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8"/>
          <w:szCs w:val="38"/>
          <w:u w:val="none"/>
          <w:shd w:fill="auto" w:val="clear"/>
          <w:vertAlign w:val="baseline"/>
          <w:rtl w:val="0"/>
        </w:rPr>
        <w:t xml:space="preserve">113學年度第1學期 桃園市課程發展與精緻教學中心</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-342899</wp:posOffset>
                </wp:positionV>
                <wp:extent cx="795020" cy="405130"/>
                <wp:effectExtent b="0" l="0" r="0" t="0"/>
                <wp:wrapNone/>
                <wp:docPr id="1" name=""/>
                <a:graphic>
                  <a:graphicData uri="http://schemas.microsoft.com/office/word/2010/wordprocessingShape">
                    <wps:wsp>
                      <wps:cNvSpPr/>
                      <wps:cNvPr id="2" name="Shape 2"/>
                      <wps:spPr>
                        <a:xfrm>
                          <a:off x="4953600" y="3582540"/>
                          <a:ext cx="784800" cy="39492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bfbfbf"/>
                                <w:sz w:val="22"/>
                                <w:vertAlign w:val="baseline"/>
                              </w:rPr>
                              <w:t xml:space="preserve">0801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-342899</wp:posOffset>
                </wp:positionV>
                <wp:extent cx="795020" cy="40513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95020" cy="40513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8"/>
          <w:szCs w:val="38"/>
          <w:u w:val="none"/>
          <w:shd w:fill="auto" w:val="clear"/>
          <w:vertAlign w:val="baseline"/>
          <w:rtl w:val="0"/>
        </w:rPr>
        <w:t xml:space="preserve">辦理桃園市高中英文科教師跨校共備活動 實施計畫</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壹、計畫依據：</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教育部國民及學前教育署補助地方政府精進高級中等學校課程與教學計畫辦理。</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桃園市113學年度精進高級中等學校課程與教學計畫辦理。</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貳、目的：</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14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因應113學年度十二年國民基本教育課程綱要之推動，協助桃園市各高中英文科教師之課程規劃。</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14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依據108課綱素養導向教學及教師升學輔導之相關需求，為使高中英文科教師</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落實十二年國民基本教育課程之自發、互動與共好理念</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，藉由跨校共備與研習，促進跨校的認識與交流，進而增進教學效能，課程教學多樣化。</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14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依據108課綱終身學習的理念，協助教師</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實踐自發、互動和共好的理念</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，引進數位增能相關學習資源，協助教師探索及認識</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實踐多模態教學</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以激發學生學習動機，促進同儕合作並成為主動的學習者</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14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因應2030雙語政策</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sz w:val="26"/>
          <w:szCs w:val="26"/>
          <w:rtl w:val="0"/>
        </w:rPr>
        <w:t xml:space="preserve">鼓勵英文教師參與</w:t>
      </w:r>
      <w:r w:rsidDel="00000000" w:rsidR="00000000" w:rsidRPr="00000000">
        <w:rPr>
          <w:rFonts w:ascii="DFKai-SB" w:cs="DFKai-SB" w:eastAsia="DFKai-SB" w:hAnsi="DFKai-SB"/>
          <w:sz w:val="26"/>
          <w:szCs w:val="26"/>
          <w:highlight w:val="white"/>
          <w:rtl w:val="0"/>
        </w:rPr>
        <w:t xml:space="preserve">跨科雙語</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課程教學理念及實踐方法，辦理相關增能活動</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以增進</w:t>
      </w:r>
      <w:r w:rsidDel="00000000" w:rsidR="00000000" w:rsidRPr="00000000">
        <w:rPr>
          <w:rFonts w:ascii="DFKai-SB" w:cs="DFKai-SB" w:eastAsia="DFKai-SB" w:hAnsi="DFKai-SB"/>
          <w:sz w:val="26"/>
          <w:szCs w:val="26"/>
          <w:highlight w:val="white"/>
          <w:rtl w:val="0"/>
        </w:rPr>
        <w:t xml:space="preserve">雙語</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課程</w:t>
      </w:r>
      <w:r w:rsidDel="00000000" w:rsidR="00000000" w:rsidRPr="00000000">
        <w:rPr>
          <w:rFonts w:ascii="DFKai-SB" w:cs="DFKai-SB" w:eastAsia="DFKai-SB" w:hAnsi="DFKai-SB"/>
          <w:sz w:val="26"/>
          <w:szCs w:val="26"/>
          <w:highlight w:val="white"/>
          <w:rtl w:val="0"/>
        </w:rPr>
        <w:t xml:space="preserve">進行時的</w:t>
      </w:r>
      <w:r w:rsidDel="00000000" w:rsidR="00000000" w:rsidRPr="00000000">
        <w:rPr>
          <w:rFonts w:ascii="DFKai-SB" w:cs="DFKai-SB" w:eastAsia="DFKai-SB" w:hAnsi="DFKai-SB"/>
          <w:b w:val="0"/>
          <w:i w:val="0"/>
          <w:smallCaps w:val="0"/>
          <w:strike w:val="0"/>
          <w:color w:val="000000"/>
          <w:sz w:val="26"/>
          <w:szCs w:val="26"/>
          <w:highlight w:val="white"/>
          <w:u w:val="none"/>
          <w:vertAlign w:val="baseline"/>
          <w:rtl w:val="0"/>
        </w:rPr>
        <w:t xml:space="preserve">教師專業知能。</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hanging="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參、辦理單位</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134" w:right="0" w:hanging="71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指導單位：桃園市政府教育局。</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134" w:right="0" w:hanging="71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主辦單位：桃園市課程發展與精緻教學中心</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134" w:right="0" w:hanging="71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承辦單位：桃園市立陽明高中。</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hanging="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肆、</w:t>
      </w:r>
      <w:r w:rsidDel="00000000" w:rsidR="00000000" w:rsidRPr="00000000">
        <w:rPr>
          <w:rFonts w:ascii="DFKai-SB" w:cs="DFKai-SB" w:eastAsia="DFKai-SB" w:hAnsi="DFKai-SB"/>
          <w:b w:val="1"/>
          <w:sz w:val="28"/>
          <w:szCs w:val="28"/>
          <w:rtl w:val="0"/>
        </w:rPr>
        <w:t xml:space="preserve">研習</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時間與地點：</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712"/>
        <w:jc w:val="left"/>
        <w:rPr>
          <w:rFonts w:ascii="DFKai-SB" w:cs="DFKai-SB" w:eastAsia="DFKai-SB" w:hAnsi="DFKai-SB"/>
          <w:b w:val="0"/>
          <w:i w:val="0"/>
          <w:smallCaps w:val="0"/>
          <w:strike w:val="0"/>
          <w:color w:val="000000"/>
          <w:sz w:val="26"/>
          <w:szCs w:val="26"/>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時間：113年10/</w:t>
      </w:r>
      <w:r w:rsidDel="00000000" w:rsidR="00000000" w:rsidRPr="00000000">
        <w:rPr>
          <w:rFonts w:ascii="DFKai-SB" w:cs="DFKai-SB" w:eastAsia="DFKai-SB" w:hAnsi="DFKai-SB"/>
          <w:sz w:val="26"/>
          <w:szCs w:val="26"/>
          <w:rtl w:val="0"/>
        </w:rPr>
        <w:t xml:space="preserve">22</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(二)。</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71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地點：桃園市立陽明高中</w:t>
      </w:r>
      <w:r w:rsidDel="00000000" w:rsidR="00000000" w:rsidRPr="00000000">
        <w:rPr>
          <w:rFonts w:ascii="DFKai-SB" w:cs="DFKai-SB" w:eastAsia="DFKai-SB" w:hAnsi="DFKai-SB"/>
          <w:sz w:val="26"/>
          <w:szCs w:val="26"/>
          <w:rtl w:val="0"/>
        </w:rPr>
        <w:t xml:space="preserve">行政大樓3F會議室</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（桃園市德壽街8號）</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712"/>
        <w:jc w:val="left"/>
        <w:rPr>
          <w:rFonts w:ascii="DFKai-SB" w:cs="DFKai-SB" w:eastAsia="DFKai-SB" w:hAnsi="DFKai-SB"/>
          <w:sz w:val="26"/>
          <w:szCs w:val="26"/>
          <w:u w:val="none"/>
        </w:rPr>
      </w:pPr>
      <w:r w:rsidDel="00000000" w:rsidR="00000000" w:rsidRPr="00000000">
        <w:rPr>
          <w:rFonts w:ascii="DFKai-SB" w:cs="DFKai-SB" w:eastAsia="DFKai-SB" w:hAnsi="DFKai-SB"/>
          <w:sz w:val="26"/>
          <w:szCs w:val="26"/>
          <w:rtl w:val="0"/>
        </w:rPr>
        <w:t xml:space="preserve">流程：</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42" w:right="0" w:firstLine="0"/>
        <w:jc w:val="left"/>
        <w:rPr>
          <w:rFonts w:ascii="DFKai-SB" w:cs="DFKai-SB" w:eastAsia="DFKai-SB" w:hAnsi="DFKai-SB"/>
          <w:sz w:val="26"/>
          <w:szCs w:val="26"/>
        </w:rPr>
      </w:pPr>
      <w:r w:rsidDel="00000000" w:rsidR="00000000" w:rsidRPr="00000000">
        <w:rPr>
          <w:rFonts w:ascii="DFKai-SB" w:cs="DFKai-SB" w:eastAsia="DFKai-SB" w:hAnsi="DFKai-SB"/>
          <w:sz w:val="26"/>
          <w:szCs w:val="26"/>
        </w:rPr>
        <w:drawing>
          <wp:inline distB="114300" distT="114300" distL="114300" distR="114300">
            <wp:extent cx="5103178" cy="1600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03178"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7" w:right="0" w:hanging="2129"/>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伍、參加對象：</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桃園市內公私立高中教師 、桃園市課發中心英文科跨校共備社群成員</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陸、報名方式：</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報名表單：https://forms.gle/PKgMxXNzZUVtqqRn7</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sz w:val="26"/>
          <w:szCs w:val="26"/>
          <w:u w:val="none"/>
        </w:rPr>
      </w:pPr>
      <w:r w:rsidDel="00000000" w:rsidR="00000000" w:rsidRPr="00000000">
        <w:rPr>
          <w:rFonts w:ascii="DFKai-SB" w:cs="DFKai-SB" w:eastAsia="DFKai-SB" w:hAnsi="DFKai-SB"/>
          <w:sz w:val="26"/>
          <w:szCs w:val="26"/>
          <w:rtl w:val="0"/>
        </w:rPr>
        <w:t xml:space="preserve">可至全國教師在職進修網報名，研習代碼：</w:t>
      </w:r>
      <w:r w:rsidDel="00000000" w:rsidR="00000000" w:rsidRPr="00000000">
        <w:rPr>
          <w:rFonts w:ascii="Arial" w:cs="Arial" w:eastAsia="Arial" w:hAnsi="Arial"/>
          <w:color w:val="505050"/>
          <w:sz w:val="24"/>
          <w:szCs w:val="24"/>
          <w:highlight w:val="white"/>
          <w:rtl w:val="0"/>
        </w:rPr>
        <w:t xml:space="preserve">4649703</w:t>
      </w:r>
      <w:r w:rsidDel="00000000" w:rsidR="00000000" w:rsidRPr="00000000">
        <w:rPr>
          <w:rFonts w:ascii="DFKai-SB" w:cs="DFKai-SB" w:eastAsia="DFKai-SB" w:hAnsi="DFKai-SB"/>
          <w:sz w:val="26"/>
          <w:szCs w:val="26"/>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依該研習時數核發時數，請參與研習教師務必確實簽到、簽退。</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DFKai-SB" w:cs="DFKai-SB" w:eastAsia="DFKai-SB" w:hAnsi="DFKai-SB"/>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柒、注意事項</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本案所需經費由113學年度精進高級中等學校課程與教學計畫相關經費項下支應。</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請各校惠予出席教師公(差)假，相關費用由各校依規定支應。</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校內可停車，亦可搭乘大眾交通工具抵達陽明高中。</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若有課程異動或相關資訊將由報名填留之e-mail通知。</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11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桃園市課程發展與精緻教學中心英文科輔導員聯絡資訊：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70" w:right="0" w:hanging="360"/>
        <w:jc w:val="left"/>
        <w:rPr>
          <w:rFonts w:ascii="DFKai-SB" w:cs="DFKai-SB" w:eastAsia="DFKai-SB" w:hAnsi="DFKai-SB"/>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桃園市立壽山高中王信雲輔導員：</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25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信箱： </w:t>
      </w:r>
      <w:hyperlink r:id="rId8">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wanghsinyun@gmail.com</w:t>
        </w:r>
      </w:hyperlink>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，聯絡電話：0928004800。</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70" w:right="0" w:hanging="360"/>
        <w:jc w:val="left"/>
        <w:rPr>
          <w:rFonts w:ascii="DFKai-SB" w:cs="DFKai-SB" w:eastAsia="DFKai-SB" w:hAnsi="DFKai-SB"/>
          <w:b w:val="0"/>
          <w:i w:val="0"/>
          <w:smallCaps w:val="0"/>
          <w:strike w:val="0"/>
          <w:color w:val="000000"/>
          <w:sz w:val="22"/>
          <w:szCs w:val="22"/>
          <w:u w:val="none"/>
          <w:shd w:fill="auto" w:val="clear"/>
          <w:vertAlign w:val="baseline"/>
        </w:rPr>
      </w:pPr>
      <w:bookmarkStart w:colFirst="0" w:colLast="0" w:name="_30j0zll1" w:id="2"/>
      <w:bookmarkEnd w:id="2"/>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桃園市立新屋高中詹迎婕輔導員：</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25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信箱： </w:t>
      </w:r>
      <w:hyperlink r:id="rId9">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t402@swjh.tyc.edu.tw</w:t>
        </w:r>
      </w:hyperlink>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，聯絡電話：0933080781。</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70" w:right="0" w:hanging="360"/>
        <w:jc w:val="left"/>
        <w:rPr>
          <w:rFonts w:ascii="DFKai-SB" w:cs="DFKai-SB" w:eastAsia="DFKai-SB" w:hAnsi="DFKai-SB"/>
          <w:b w:val="0"/>
          <w:i w:val="0"/>
          <w:smallCaps w:val="0"/>
          <w:strike w:val="0"/>
          <w:color w:val="000000"/>
          <w:sz w:val="22"/>
          <w:szCs w:val="22"/>
          <w:u w:val="none"/>
          <w:shd w:fill="auto" w:val="clear"/>
          <w:vertAlign w:val="baseline"/>
        </w:rPr>
      </w:pPr>
      <w:bookmarkStart w:colFirst="0" w:colLast="0" w:name="_30j0zll2" w:id="3"/>
      <w:bookmarkEnd w:id="3"/>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桃園市立陽明高中藍雅婕輔導員：</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25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信箱： </w:t>
      </w:r>
      <w:hyperlink r:id="rId10">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lucylan@go.pymhs.tyc.edu.tw</w:t>
        </w:r>
      </w:hyperlink>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，聯絡電話：0937831481。</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p0dd9nmxedb8" w:id="4"/>
      <w:bookmarkEnd w:id="4"/>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59ywrlg9mk50" w:id="5"/>
      <w:bookmarkEnd w:id="5"/>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ktrl2mbhod95" w:id="6"/>
      <w:bookmarkEnd w:id="6"/>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adntart0two8" w:id="7"/>
      <w:bookmarkEnd w:id="7"/>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agqx7jw3pfmx" w:id="8"/>
      <w:bookmarkEnd w:id="8"/>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p9wipj5gcf6c" w:id="9"/>
      <w:bookmarkEnd w:id="9"/>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ttjciyagd7bq" w:id="10"/>
      <w:bookmarkEnd w:id="10"/>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vj40ly3jdw0g" w:id="11"/>
      <w:bookmarkEnd w:id="11"/>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179fde9uinsl" w:id="12"/>
      <w:bookmarkEnd w:id="12"/>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tms1ta6y0u9f" w:id="13"/>
      <w:bookmarkEnd w:id="13"/>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adkhlklzhskg" w:id="14"/>
      <w:bookmarkEnd w:id="14"/>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ar9tlkcwba8v" w:id="15"/>
      <w:bookmarkEnd w:id="15"/>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yt9qncepb6ye" w:id="16"/>
      <w:bookmarkEnd w:id="16"/>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5c6r89is9nok" w:id="17"/>
      <w:bookmarkEnd w:id="17"/>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nsjvyepl3cg6" w:id="18"/>
      <w:bookmarkEnd w:id="18"/>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70" w:right="0" w:firstLine="0"/>
        <w:jc w:val="left"/>
        <w:rPr>
          <w:rFonts w:ascii="DFKai-SB" w:cs="DFKai-SB" w:eastAsia="DFKai-SB" w:hAnsi="DFKai-SB"/>
          <w:b w:val="0"/>
          <w:i w:val="0"/>
          <w:smallCaps w:val="0"/>
          <w:strike w:val="0"/>
          <w:color w:val="000000"/>
          <w:sz w:val="26"/>
          <w:szCs w:val="26"/>
          <w:u w:val="none"/>
          <w:shd w:fill="auto" w:val="clear"/>
          <w:vertAlign w:val="baseline"/>
        </w:rPr>
      </w:pPr>
      <w:bookmarkStart w:colFirst="0" w:colLast="0" w:name="_8sa4n33hdfyq" w:id="19"/>
      <w:bookmarkEnd w:id="19"/>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sectPr>
      <w:footerReference r:id="rId11" w:type="default"/>
      <w:pgSz w:h="15840" w:w="12240" w:orient="portrait"/>
      <w:pgMar w:bottom="851" w:top="851"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10" w:hanging="720"/>
      </w:pPr>
      <w:rPr/>
    </w:lvl>
    <w:lvl w:ilvl="1">
      <w:start w:val="1"/>
      <w:numFmt w:val="decimal"/>
      <w:lvlText w:val="%2、"/>
      <w:lvlJc w:val="left"/>
      <w:pPr>
        <w:ind w:left="1350" w:hanging="480"/>
      </w:pPr>
      <w:rPr/>
    </w:lvl>
    <w:lvl w:ilvl="2">
      <w:start w:val="1"/>
      <w:numFmt w:val="lowerRoman"/>
      <w:lvlText w:val="%3."/>
      <w:lvlJc w:val="right"/>
      <w:pPr>
        <w:ind w:left="1830" w:hanging="480"/>
      </w:pPr>
      <w:rPr/>
    </w:lvl>
    <w:lvl w:ilvl="3">
      <w:start w:val="1"/>
      <w:numFmt w:val="decimal"/>
      <w:lvlText w:val="%4."/>
      <w:lvlJc w:val="left"/>
      <w:pPr>
        <w:ind w:left="2310" w:hanging="480"/>
      </w:pPr>
      <w:rPr/>
    </w:lvl>
    <w:lvl w:ilvl="4">
      <w:start w:val="1"/>
      <w:numFmt w:val="decimal"/>
      <w:lvlText w:val="%5、"/>
      <w:lvlJc w:val="left"/>
      <w:pPr>
        <w:ind w:left="2790" w:hanging="480"/>
      </w:pPr>
      <w:rPr/>
    </w:lvl>
    <w:lvl w:ilvl="5">
      <w:start w:val="1"/>
      <w:numFmt w:val="lowerRoman"/>
      <w:lvlText w:val="%6."/>
      <w:lvlJc w:val="right"/>
      <w:pPr>
        <w:ind w:left="3270" w:hanging="480"/>
      </w:pPr>
      <w:rPr/>
    </w:lvl>
    <w:lvl w:ilvl="6">
      <w:start w:val="1"/>
      <w:numFmt w:val="decimal"/>
      <w:lvlText w:val="%7."/>
      <w:lvlJc w:val="left"/>
      <w:pPr>
        <w:ind w:left="3750" w:hanging="480"/>
      </w:pPr>
      <w:rPr/>
    </w:lvl>
    <w:lvl w:ilvl="7">
      <w:start w:val="1"/>
      <w:numFmt w:val="decimal"/>
      <w:lvlText w:val="%8、"/>
      <w:lvlJc w:val="left"/>
      <w:pPr>
        <w:ind w:left="4230" w:hanging="480"/>
      </w:pPr>
      <w:rPr/>
    </w:lvl>
    <w:lvl w:ilvl="8">
      <w:start w:val="1"/>
      <w:numFmt w:val="lowerRoman"/>
      <w:lvlText w:val="%9."/>
      <w:lvlJc w:val="right"/>
      <w:pPr>
        <w:ind w:left="4710" w:hanging="480"/>
      </w:pPr>
      <w:rPr/>
    </w:lvl>
  </w:abstractNum>
  <w:abstractNum w:abstractNumId="2">
    <w:lvl w:ilvl="0">
      <w:start w:val="1"/>
      <w:numFmt w:val="decimal"/>
      <w:lvlText w:val="%1."/>
      <w:lvlJc w:val="left"/>
      <w:pPr>
        <w:ind w:left="1470" w:hanging="360"/>
      </w:pPr>
      <w:rPr/>
    </w:lvl>
    <w:lvl w:ilvl="1">
      <w:start w:val="1"/>
      <w:numFmt w:val="decimal"/>
      <w:lvlText w:val="%2、"/>
      <w:lvlJc w:val="left"/>
      <w:pPr>
        <w:ind w:left="2070" w:hanging="480"/>
      </w:pPr>
      <w:rPr/>
    </w:lvl>
    <w:lvl w:ilvl="2">
      <w:start w:val="1"/>
      <w:numFmt w:val="lowerRoman"/>
      <w:lvlText w:val="%3."/>
      <w:lvlJc w:val="right"/>
      <w:pPr>
        <w:ind w:left="2550" w:hanging="480"/>
      </w:pPr>
      <w:rPr/>
    </w:lvl>
    <w:lvl w:ilvl="3">
      <w:start w:val="1"/>
      <w:numFmt w:val="decimal"/>
      <w:lvlText w:val="%4."/>
      <w:lvlJc w:val="left"/>
      <w:pPr>
        <w:ind w:left="3030" w:hanging="480"/>
      </w:pPr>
      <w:rPr/>
    </w:lvl>
    <w:lvl w:ilvl="4">
      <w:start w:val="1"/>
      <w:numFmt w:val="decimal"/>
      <w:lvlText w:val="%5、"/>
      <w:lvlJc w:val="left"/>
      <w:pPr>
        <w:ind w:left="3510" w:hanging="480"/>
      </w:pPr>
      <w:rPr/>
    </w:lvl>
    <w:lvl w:ilvl="5">
      <w:start w:val="1"/>
      <w:numFmt w:val="lowerRoman"/>
      <w:lvlText w:val="%6."/>
      <w:lvlJc w:val="right"/>
      <w:pPr>
        <w:ind w:left="3990" w:hanging="480"/>
      </w:pPr>
      <w:rPr/>
    </w:lvl>
    <w:lvl w:ilvl="6">
      <w:start w:val="1"/>
      <w:numFmt w:val="decimal"/>
      <w:lvlText w:val="%7."/>
      <w:lvlJc w:val="left"/>
      <w:pPr>
        <w:ind w:left="4470" w:hanging="480"/>
      </w:pPr>
      <w:rPr/>
    </w:lvl>
    <w:lvl w:ilvl="7">
      <w:start w:val="1"/>
      <w:numFmt w:val="decimal"/>
      <w:lvlText w:val="%8、"/>
      <w:lvlJc w:val="left"/>
      <w:pPr>
        <w:ind w:left="4950" w:hanging="480"/>
      </w:pPr>
      <w:rPr/>
    </w:lvl>
    <w:lvl w:ilvl="8">
      <w:start w:val="1"/>
      <w:numFmt w:val="lowerRoman"/>
      <w:lvlText w:val="%9."/>
      <w:lvlJc w:val="right"/>
      <w:pPr>
        <w:ind w:left="5430" w:hanging="480"/>
      </w:pPr>
      <w:rPr/>
    </w:lvl>
  </w:abstractNum>
  <w:abstractNum w:abstractNumId="3">
    <w:lvl w:ilvl="0">
      <w:start w:val="1"/>
      <w:numFmt w:val="decimal"/>
      <w:lvlText w:val="%1、"/>
      <w:lvlJc w:val="left"/>
      <w:pPr>
        <w:ind w:left="1110" w:hanging="720"/>
      </w:pPr>
      <w:rPr/>
    </w:lvl>
    <w:lvl w:ilvl="1">
      <w:start w:val="1"/>
      <w:numFmt w:val="decimal"/>
      <w:lvlText w:val="%2、"/>
      <w:lvlJc w:val="left"/>
      <w:pPr>
        <w:ind w:left="1350" w:hanging="480"/>
      </w:pPr>
      <w:rPr/>
    </w:lvl>
    <w:lvl w:ilvl="2">
      <w:start w:val="1"/>
      <w:numFmt w:val="lowerRoman"/>
      <w:lvlText w:val="%3."/>
      <w:lvlJc w:val="right"/>
      <w:pPr>
        <w:ind w:left="1830" w:hanging="480"/>
      </w:pPr>
      <w:rPr/>
    </w:lvl>
    <w:lvl w:ilvl="3">
      <w:start w:val="1"/>
      <w:numFmt w:val="decimal"/>
      <w:lvlText w:val="%4."/>
      <w:lvlJc w:val="left"/>
      <w:pPr>
        <w:ind w:left="2310" w:hanging="480"/>
      </w:pPr>
      <w:rPr/>
    </w:lvl>
    <w:lvl w:ilvl="4">
      <w:start w:val="1"/>
      <w:numFmt w:val="decimal"/>
      <w:lvlText w:val="%5、"/>
      <w:lvlJc w:val="left"/>
      <w:pPr>
        <w:ind w:left="2790" w:hanging="480"/>
      </w:pPr>
      <w:rPr/>
    </w:lvl>
    <w:lvl w:ilvl="5">
      <w:start w:val="1"/>
      <w:numFmt w:val="lowerRoman"/>
      <w:lvlText w:val="%6."/>
      <w:lvlJc w:val="right"/>
      <w:pPr>
        <w:ind w:left="3270" w:hanging="480"/>
      </w:pPr>
      <w:rPr/>
    </w:lvl>
    <w:lvl w:ilvl="6">
      <w:start w:val="1"/>
      <w:numFmt w:val="decimal"/>
      <w:lvlText w:val="%7."/>
      <w:lvlJc w:val="left"/>
      <w:pPr>
        <w:ind w:left="3750" w:hanging="480"/>
      </w:pPr>
      <w:rPr/>
    </w:lvl>
    <w:lvl w:ilvl="7">
      <w:start w:val="1"/>
      <w:numFmt w:val="decimal"/>
      <w:lvlText w:val="%8、"/>
      <w:lvlJc w:val="left"/>
      <w:pPr>
        <w:ind w:left="4230" w:hanging="480"/>
      </w:pPr>
      <w:rPr/>
    </w:lvl>
    <w:lvl w:ilvl="8">
      <w:start w:val="1"/>
      <w:numFmt w:val="lowerRoman"/>
      <w:lvlText w:val="%9."/>
      <w:lvlJc w:val="right"/>
      <w:pPr>
        <w:ind w:left="4710" w:hanging="480"/>
      </w:pPr>
      <w:rPr/>
    </w:lvl>
  </w:abstractNum>
  <w:abstractNum w:abstractNumId="4">
    <w:lvl w:ilvl="0">
      <w:start w:val="1"/>
      <w:numFmt w:val="decimal"/>
      <w:lvlText w:val="%1、"/>
      <w:lvlJc w:val="left"/>
      <w:pPr>
        <w:ind w:left="942" w:hanging="520"/>
      </w:pPr>
      <w:rPr>
        <w:sz w:val="26"/>
        <w:szCs w:val="26"/>
      </w:rPr>
    </w:lvl>
    <w:lvl w:ilvl="1">
      <w:start w:val="1"/>
      <w:numFmt w:val="decimal"/>
      <w:lvlText w:val="%2、"/>
      <w:lvlJc w:val="left"/>
      <w:pPr>
        <w:ind w:left="1382" w:hanging="480.0000000000001"/>
      </w:pPr>
      <w:rPr/>
    </w:lvl>
    <w:lvl w:ilvl="2">
      <w:start w:val="1"/>
      <w:numFmt w:val="lowerRoman"/>
      <w:lvlText w:val="%3."/>
      <w:lvlJc w:val="right"/>
      <w:pPr>
        <w:ind w:left="1862" w:hanging="480"/>
      </w:pPr>
      <w:rPr/>
    </w:lvl>
    <w:lvl w:ilvl="3">
      <w:start w:val="1"/>
      <w:numFmt w:val="decimal"/>
      <w:lvlText w:val="%4."/>
      <w:lvlJc w:val="left"/>
      <w:pPr>
        <w:ind w:left="2342" w:hanging="480"/>
      </w:pPr>
      <w:rPr/>
    </w:lvl>
    <w:lvl w:ilvl="4">
      <w:start w:val="1"/>
      <w:numFmt w:val="decimal"/>
      <w:lvlText w:val="%5、"/>
      <w:lvlJc w:val="left"/>
      <w:pPr>
        <w:ind w:left="2822" w:hanging="480"/>
      </w:pPr>
      <w:rPr/>
    </w:lvl>
    <w:lvl w:ilvl="5">
      <w:start w:val="1"/>
      <w:numFmt w:val="lowerRoman"/>
      <w:lvlText w:val="%6."/>
      <w:lvlJc w:val="right"/>
      <w:pPr>
        <w:ind w:left="3302" w:hanging="480"/>
      </w:pPr>
      <w:rPr/>
    </w:lvl>
    <w:lvl w:ilvl="6">
      <w:start w:val="1"/>
      <w:numFmt w:val="decimal"/>
      <w:lvlText w:val="%7."/>
      <w:lvlJc w:val="left"/>
      <w:pPr>
        <w:ind w:left="3782" w:hanging="480"/>
      </w:pPr>
      <w:rPr/>
    </w:lvl>
    <w:lvl w:ilvl="7">
      <w:start w:val="1"/>
      <w:numFmt w:val="decimal"/>
      <w:lvlText w:val="%8、"/>
      <w:lvlJc w:val="left"/>
      <w:pPr>
        <w:ind w:left="4262" w:hanging="480"/>
      </w:pPr>
      <w:rPr/>
    </w:lvl>
    <w:lvl w:ilvl="8">
      <w:start w:val="1"/>
      <w:numFmt w:val="lowerRoman"/>
      <w:lvlText w:val="%9."/>
      <w:lvlJc w:val="right"/>
      <w:pPr>
        <w:ind w:left="4742" w:hanging="480"/>
      </w:pPr>
      <w:rPr/>
    </w:lvl>
  </w:abstractNum>
  <w:abstractNum w:abstractNumId="5">
    <w:lvl w:ilvl="0">
      <w:start w:val="1"/>
      <w:numFmt w:val="decimal"/>
      <w:lvlText w:val="%1、"/>
      <w:lvlJc w:val="left"/>
      <w:pPr>
        <w:ind w:left="1142" w:hanging="720"/>
      </w:pPr>
      <w:rPr>
        <w:color w:val="000000"/>
      </w:rPr>
    </w:lvl>
    <w:lvl w:ilvl="1">
      <w:start w:val="1"/>
      <w:numFmt w:val="decimal"/>
      <w:lvlText w:val="%2、"/>
      <w:lvlJc w:val="left"/>
      <w:pPr>
        <w:ind w:left="1382" w:hanging="480.0000000000001"/>
      </w:pPr>
      <w:rPr/>
    </w:lvl>
    <w:lvl w:ilvl="2">
      <w:start w:val="1"/>
      <w:numFmt w:val="lowerRoman"/>
      <w:lvlText w:val="%3."/>
      <w:lvlJc w:val="right"/>
      <w:pPr>
        <w:ind w:left="1862" w:hanging="480"/>
      </w:pPr>
      <w:rPr/>
    </w:lvl>
    <w:lvl w:ilvl="3">
      <w:start w:val="1"/>
      <w:numFmt w:val="decimal"/>
      <w:lvlText w:val="%4."/>
      <w:lvlJc w:val="left"/>
      <w:pPr>
        <w:ind w:left="2342" w:hanging="480"/>
      </w:pPr>
      <w:rPr/>
    </w:lvl>
    <w:lvl w:ilvl="4">
      <w:start w:val="1"/>
      <w:numFmt w:val="decimal"/>
      <w:lvlText w:val="%5、"/>
      <w:lvlJc w:val="left"/>
      <w:pPr>
        <w:ind w:left="2822" w:hanging="480"/>
      </w:pPr>
      <w:rPr/>
    </w:lvl>
    <w:lvl w:ilvl="5">
      <w:start w:val="1"/>
      <w:numFmt w:val="lowerRoman"/>
      <w:lvlText w:val="%6."/>
      <w:lvlJc w:val="right"/>
      <w:pPr>
        <w:ind w:left="3302" w:hanging="480"/>
      </w:pPr>
      <w:rPr/>
    </w:lvl>
    <w:lvl w:ilvl="6">
      <w:start w:val="1"/>
      <w:numFmt w:val="decimal"/>
      <w:lvlText w:val="%7."/>
      <w:lvlJc w:val="left"/>
      <w:pPr>
        <w:ind w:left="3782" w:hanging="480"/>
      </w:pPr>
      <w:rPr/>
    </w:lvl>
    <w:lvl w:ilvl="7">
      <w:start w:val="1"/>
      <w:numFmt w:val="decimal"/>
      <w:lvlText w:val="%8、"/>
      <w:lvlJc w:val="left"/>
      <w:pPr>
        <w:ind w:left="4262" w:hanging="480"/>
      </w:pPr>
      <w:rPr/>
    </w:lvl>
    <w:lvl w:ilvl="8">
      <w:start w:val="1"/>
      <w:numFmt w:val="lowerRoman"/>
      <w:lvlText w:val="%9."/>
      <w:lvlJc w:val="right"/>
      <w:pPr>
        <w:ind w:left="4742" w:hanging="480"/>
      </w:pPr>
      <w:rPr/>
    </w:lvl>
  </w:abstractNum>
  <w:abstractNum w:abstractNumId="6">
    <w:lvl w:ilvl="0">
      <w:start w:val="1"/>
      <w:numFmt w:val="decimal"/>
      <w:lvlText w:val="%1、"/>
      <w:lvlJc w:val="left"/>
      <w:pPr>
        <w:ind w:left="1140" w:hanging="72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abstractNum w:abstractNumId="7">
    <w:lvl w:ilvl="0">
      <w:start w:val="1"/>
      <w:numFmt w:val="decimal"/>
      <w:lvlText w:val="%1、"/>
      <w:lvlJc w:val="left"/>
      <w:pPr>
        <w:ind w:left="1110" w:hanging="720"/>
      </w:pPr>
      <w:rPr/>
    </w:lvl>
    <w:lvl w:ilvl="1">
      <w:start w:val="1"/>
      <w:numFmt w:val="decimal"/>
      <w:lvlText w:val="%2、"/>
      <w:lvlJc w:val="left"/>
      <w:pPr>
        <w:ind w:left="1350" w:hanging="480"/>
      </w:pPr>
      <w:rPr/>
    </w:lvl>
    <w:lvl w:ilvl="2">
      <w:start w:val="1"/>
      <w:numFmt w:val="lowerRoman"/>
      <w:lvlText w:val="%3."/>
      <w:lvlJc w:val="right"/>
      <w:pPr>
        <w:ind w:left="1830" w:hanging="480"/>
      </w:pPr>
      <w:rPr/>
    </w:lvl>
    <w:lvl w:ilvl="3">
      <w:start w:val="1"/>
      <w:numFmt w:val="decimal"/>
      <w:lvlText w:val="%4."/>
      <w:lvlJc w:val="left"/>
      <w:pPr>
        <w:ind w:left="2310" w:hanging="480"/>
      </w:pPr>
      <w:rPr/>
    </w:lvl>
    <w:lvl w:ilvl="4">
      <w:start w:val="1"/>
      <w:numFmt w:val="decimal"/>
      <w:lvlText w:val="%5、"/>
      <w:lvlJc w:val="left"/>
      <w:pPr>
        <w:ind w:left="2790" w:hanging="480"/>
      </w:pPr>
      <w:rPr/>
    </w:lvl>
    <w:lvl w:ilvl="5">
      <w:start w:val="1"/>
      <w:numFmt w:val="lowerRoman"/>
      <w:lvlText w:val="%6."/>
      <w:lvlJc w:val="right"/>
      <w:pPr>
        <w:ind w:left="3270" w:hanging="480"/>
      </w:pPr>
      <w:rPr/>
    </w:lvl>
    <w:lvl w:ilvl="6">
      <w:start w:val="1"/>
      <w:numFmt w:val="decimal"/>
      <w:lvlText w:val="%7."/>
      <w:lvlJc w:val="left"/>
      <w:pPr>
        <w:ind w:left="3750" w:hanging="480"/>
      </w:pPr>
      <w:rPr/>
    </w:lvl>
    <w:lvl w:ilvl="7">
      <w:start w:val="1"/>
      <w:numFmt w:val="decimal"/>
      <w:lvlText w:val="%8、"/>
      <w:lvlJc w:val="left"/>
      <w:pPr>
        <w:ind w:left="4230" w:hanging="480"/>
      </w:pPr>
      <w:rPr/>
    </w:lvl>
    <w:lvl w:ilvl="8">
      <w:start w:val="1"/>
      <w:numFmt w:val="lowerRoman"/>
      <w:lvlText w:val="%9."/>
      <w:lvlJc w:val="right"/>
      <w:pPr>
        <w:ind w:left="471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spacing w:after="80" w:before="360" w:line="240" w:lineRule="auto"/>
      <w:ind w:hanging="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lucylan@go.pymhs.tyc.edu.tw" TargetMode="External"/><Relationship Id="rId9" Type="http://schemas.openxmlformats.org/officeDocument/2006/relationships/hyperlink" Target="mailto:t402@swjh.tyc.edu.tw"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wanghsiny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